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6408" w14:textId="77777777" w:rsidR="005F078E" w:rsidRPr="005F078E" w:rsidRDefault="005F078E" w:rsidP="005F078E">
      <w:pPr>
        <w:numPr>
          <w:ilvl w:val="0"/>
          <w:numId w:val="1"/>
        </w:numPr>
        <w:spacing w:before="100" w:beforeAutospacing="1" w:after="100" w:afterAutospacing="1" w:line="391" w:lineRule="atLeast"/>
        <w:ind w:left="0" w:right="72"/>
        <w:rPr>
          <w:rFonts w:ascii="Arial" w:eastAsia="Times New Roman" w:hAnsi="Arial" w:cs="Arial"/>
          <w:color w:val="000000"/>
          <w:sz w:val="17"/>
          <w:szCs w:val="17"/>
        </w:rPr>
      </w:pPr>
      <w:r w:rsidRPr="005F078E">
        <w:rPr>
          <w:rFonts w:ascii="Arial" w:eastAsia="Times New Roman" w:hAnsi="Arial" w:cs="Arial"/>
          <w:color w:val="000000"/>
          <w:sz w:val="17"/>
          <w:szCs w:val="17"/>
        </w:rPr>
        <w:fldChar w:fldCharType="begin"/>
      </w:r>
      <w:r w:rsidRPr="005F078E">
        <w:rPr>
          <w:rFonts w:ascii="Arial" w:eastAsia="Times New Roman" w:hAnsi="Arial" w:cs="Arial"/>
          <w:color w:val="000000"/>
          <w:sz w:val="17"/>
          <w:szCs w:val="17"/>
        </w:rPr>
        <w:instrText xml:space="preserve"> HYPERLINK "https://www.ncbi.nlm.nih.gov/pmc/journals/" </w:instrText>
      </w:r>
      <w:r w:rsidRPr="005F078E">
        <w:rPr>
          <w:rFonts w:ascii="Arial" w:eastAsia="Times New Roman" w:hAnsi="Arial" w:cs="Arial"/>
          <w:color w:val="000000"/>
          <w:sz w:val="17"/>
          <w:szCs w:val="17"/>
        </w:rPr>
        <w:fldChar w:fldCharType="separate"/>
      </w:r>
      <w:r w:rsidRPr="005F078E">
        <w:rPr>
          <w:rFonts w:ascii="Arial" w:eastAsia="Times New Roman" w:hAnsi="Arial" w:cs="Arial"/>
          <w:color w:val="2F4A8B"/>
          <w:sz w:val="17"/>
          <w:szCs w:val="17"/>
          <w:u w:val="single"/>
        </w:rPr>
        <w:t>l List</w:t>
      </w:r>
      <w:r w:rsidRPr="005F078E">
        <w:rPr>
          <w:rFonts w:ascii="Arial" w:eastAsia="Times New Roman" w:hAnsi="Arial" w:cs="Arial"/>
          <w:color w:val="000000"/>
          <w:sz w:val="17"/>
          <w:szCs w:val="17"/>
        </w:rPr>
        <w:fldChar w:fldCharType="end"/>
      </w:r>
    </w:p>
    <w:p w14:paraId="07935FED" w14:textId="77777777" w:rsidR="005F078E" w:rsidRPr="005F078E" w:rsidRDefault="005F078E" w:rsidP="005F078E">
      <w:pPr>
        <w:numPr>
          <w:ilvl w:val="0"/>
          <w:numId w:val="1"/>
        </w:numPr>
        <w:spacing w:before="100" w:beforeAutospacing="1" w:after="100" w:afterAutospacing="1" w:line="391" w:lineRule="atLeast"/>
        <w:ind w:left="0" w:right="72"/>
        <w:rPr>
          <w:rFonts w:ascii="Arial" w:eastAsia="Times New Roman" w:hAnsi="Arial" w:cs="Arial"/>
          <w:color w:val="000000"/>
          <w:sz w:val="17"/>
          <w:szCs w:val="17"/>
        </w:rPr>
      </w:pPr>
      <w:hyperlink r:id="rId5" w:history="1">
        <w:r w:rsidRPr="005F078E">
          <w:rPr>
            <w:rFonts w:ascii="Arial" w:eastAsia="Times New Roman" w:hAnsi="Arial" w:cs="Arial"/>
            <w:color w:val="2F4A8B"/>
            <w:sz w:val="17"/>
            <w:szCs w:val="17"/>
            <w:u w:val="single"/>
          </w:rPr>
          <w:t xml:space="preserve">J Adv </w:t>
        </w:r>
        <w:proofErr w:type="spellStart"/>
        <w:r w:rsidRPr="005F078E">
          <w:rPr>
            <w:rFonts w:ascii="Arial" w:eastAsia="Times New Roman" w:hAnsi="Arial" w:cs="Arial"/>
            <w:color w:val="2F4A8B"/>
            <w:sz w:val="17"/>
            <w:szCs w:val="17"/>
            <w:u w:val="single"/>
          </w:rPr>
          <w:t>Pract</w:t>
        </w:r>
        <w:proofErr w:type="spellEnd"/>
        <w:r w:rsidRPr="005F078E">
          <w:rPr>
            <w:rFonts w:ascii="Arial" w:eastAsia="Times New Roman" w:hAnsi="Arial" w:cs="Arial"/>
            <w:color w:val="2F4A8B"/>
            <w:sz w:val="17"/>
            <w:szCs w:val="17"/>
            <w:u w:val="single"/>
          </w:rPr>
          <w:t xml:space="preserve"> Oncol</w:t>
        </w:r>
      </w:hyperlink>
    </w:p>
    <w:p w14:paraId="3BD3B27B" w14:textId="77777777" w:rsidR="005F078E" w:rsidRPr="005F078E" w:rsidRDefault="005F078E" w:rsidP="005F078E">
      <w:pPr>
        <w:numPr>
          <w:ilvl w:val="0"/>
          <w:numId w:val="1"/>
        </w:numPr>
        <w:spacing w:before="100" w:beforeAutospacing="1" w:after="100" w:afterAutospacing="1" w:line="391" w:lineRule="atLeast"/>
        <w:ind w:left="0" w:right="72"/>
        <w:rPr>
          <w:rFonts w:ascii="Arial" w:eastAsia="Times New Roman" w:hAnsi="Arial" w:cs="Arial"/>
          <w:color w:val="000000"/>
          <w:sz w:val="17"/>
          <w:szCs w:val="17"/>
        </w:rPr>
      </w:pPr>
      <w:hyperlink r:id="rId6" w:history="1">
        <w:r w:rsidRPr="005F078E">
          <w:rPr>
            <w:rFonts w:ascii="Arial" w:eastAsia="Times New Roman" w:hAnsi="Arial" w:cs="Arial"/>
            <w:color w:val="2F4A8B"/>
            <w:sz w:val="17"/>
            <w:szCs w:val="17"/>
            <w:u w:val="single"/>
          </w:rPr>
          <w:t>v.6(3); May-Jun 2015</w:t>
        </w:r>
      </w:hyperlink>
    </w:p>
    <w:p w14:paraId="4372F90B" w14:textId="77777777" w:rsidR="005F078E" w:rsidRPr="005F078E" w:rsidRDefault="005F078E" w:rsidP="005F078E">
      <w:pPr>
        <w:numPr>
          <w:ilvl w:val="0"/>
          <w:numId w:val="1"/>
        </w:numPr>
        <w:spacing w:before="100" w:beforeAutospacing="1" w:after="100" w:afterAutospacing="1" w:line="391" w:lineRule="atLeast"/>
        <w:ind w:left="0" w:right="72"/>
        <w:rPr>
          <w:rFonts w:ascii="Arial" w:eastAsia="Times New Roman" w:hAnsi="Arial" w:cs="Arial"/>
          <w:color w:val="000000"/>
          <w:sz w:val="17"/>
          <w:szCs w:val="17"/>
        </w:rPr>
      </w:pPr>
      <w:r w:rsidRPr="005F078E">
        <w:rPr>
          <w:rFonts w:ascii="Arial" w:eastAsia="Times New Roman" w:hAnsi="Arial" w:cs="Arial"/>
          <w:color w:val="000000"/>
          <w:sz w:val="17"/>
          <w:szCs w:val="17"/>
        </w:rPr>
        <w:t>PMC4625634</w:t>
      </w:r>
    </w:p>
    <w:p w14:paraId="2CC8E51A" w14:textId="77777777" w:rsidR="005F078E" w:rsidRPr="005F078E" w:rsidRDefault="005F078E" w:rsidP="005F078E">
      <w:pPr>
        <w:spacing w:line="240" w:lineRule="auto"/>
        <w:jc w:val="center"/>
        <w:rPr>
          <w:rFonts w:ascii="Arial" w:eastAsia="Times New Roman" w:hAnsi="Arial" w:cs="Arial"/>
          <w:color w:val="000000"/>
          <w:sz w:val="20"/>
          <w:szCs w:val="20"/>
        </w:rPr>
      </w:pPr>
      <w:r w:rsidRPr="005F078E">
        <w:rPr>
          <w:rFonts w:ascii="Arial" w:eastAsia="Times New Roman" w:hAnsi="Arial" w:cs="Arial"/>
          <w:noProof/>
          <w:color w:val="000000"/>
          <w:sz w:val="20"/>
          <w:szCs w:val="20"/>
        </w:rPr>
        <w:drawing>
          <wp:inline distT="0" distB="0" distL="0" distR="0" wp14:anchorId="1A6042BB" wp14:editId="79ECD187">
            <wp:extent cx="4762500" cy="711200"/>
            <wp:effectExtent l="0" t="0" r="0" b="0"/>
            <wp:docPr id="4" name="Picture 4" descr="Logo of jadpraco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jadpracon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11200"/>
                    </a:xfrm>
                    <a:prstGeom prst="rect">
                      <a:avLst/>
                    </a:prstGeom>
                    <a:noFill/>
                    <a:ln>
                      <a:noFill/>
                    </a:ln>
                  </pic:spPr>
                </pic:pic>
              </a:graphicData>
            </a:graphic>
          </wp:inline>
        </w:drawing>
      </w:r>
    </w:p>
    <w:p w14:paraId="3209E293" w14:textId="77777777" w:rsidR="005F078E" w:rsidRPr="005F078E" w:rsidRDefault="005F078E" w:rsidP="005F078E">
      <w:pPr>
        <w:shd w:val="clear" w:color="auto" w:fill="FFFFFF"/>
        <w:spacing w:after="0" w:line="391" w:lineRule="atLeast"/>
        <w:textAlignment w:val="top"/>
        <w:rPr>
          <w:rFonts w:ascii="Arial" w:eastAsia="Times New Roman" w:hAnsi="Arial" w:cs="Arial"/>
          <w:color w:val="000000"/>
          <w:sz w:val="21"/>
          <w:szCs w:val="21"/>
        </w:rPr>
      </w:pPr>
      <w:hyperlink r:id="rId8" w:history="1">
        <w:r w:rsidRPr="005F078E">
          <w:rPr>
            <w:rFonts w:ascii="Arial" w:eastAsia="Times New Roman" w:hAnsi="Arial" w:cs="Arial"/>
            <w:color w:val="2F4A8B"/>
            <w:sz w:val="21"/>
            <w:szCs w:val="21"/>
            <w:u w:val="single"/>
          </w:rPr>
          <w:t xml:space="preserve">J Adv </w:t>
        </w:r>
        <w:proofErr w:type="spellStart"/>
        <w:r w:rsidRPr="005F078E">
          <w:rPr>
            <w:rFonts w:ascii="Arial" w:eastAsia="Times New Roman" w:hAnsi="Arial" w:cs="Arial"/>
            <w:color w:val="2F4A8B"/>
            <w:sz w:val="21"/>
            <w:szCs w:val="21"/>
            <w:u w:val="single"/>
          </w:rPr>
          <w:t>Pract</w:t>
        </w:r>
        <w:proofErr w:type="spellEnd"/>
        <w:r w:rsidRPr="005F078E">
          <w:rPr>
            <w:rFonts w:ascii="Arial" w:eastAsia="Times New Roman" w:hAnsi="Arial" w:cs="Arial"/>
            <w:color w:val="2F4A8B"/>
            <w:sz w:val="21"/>
            <w:szCs w:val="21"/>
            <w:u w:val="single"/>
          </w:rPr>
          <w:t xml:space="preserve"> Oncol</w:t>
        </w:r>
      </w:hyperlink>
      <w:r w:rsidRPr="005F078E">
        <w:rPr>
          <w:rFonts w:ascii="Arial" w:eastAsia="Times New Roman" w:hAnsi="Arial" w:cs="Arial"/>
          <w:color w:val="000000"/>
          <w:sz w:val="21"/>
          <w:szCs w:val="21"/>
        </w:rPr>
        <w:t xml:space="preserve">. 2015 May-Jun; 6(3): 279–280. </w:t>
      </w:r>
    </w:p>
    <w:p w14:paraId="4045E9DC" w14:textId="77777777" w:rsidR="005F078E" w:rsidRPr="005F078E" w:rsidRDefault="005F078E" w:rsidP="005F078E">
      <w:pPr>
        <w:shd w:val="clear" w:color="auto" w:fill="FFFFFF"/>
        <w:spacing w:after="0" w:line="391" w:lineRule="atLeast"/>
        <w:textAlignment w:val="top"/>
        <w:rPr>
          <w:rFonts w:ascii="Arial" w:eastAsia="Times New Roman" w:hAnsi="Arial" w:cs="Arial"/>
          <w:color w:val="000000"/>
          <w:sz w:val="21"/>
          <w:szCs w:val="21"/>
        </w:rPr>
      </w:pPr>
      <w:r w:rsidRPr="005F078E">
        <w:rPr>
          <w:rFonts w:ascii="Arial" w:eastAsia="Times New Roman" w:hAnsi="Arial" w:cs="Arial"/>
          <w:color w:val="000000"/>
          <w:sz w:val="21"/>
          <w:szCs w:val="21"/>
        </w:rPr>
        <w:t xml:space="preserve">Published online 2015 May 1. </w:t>
      </w:r>
    </w:p>
    <w:p w14:paraId="55296933" w14:textId="77777777" w:rsidR="005F078E" w:rsidRPr="005F078E" w:rsidRDefault="005F078E" w:rsidP="005F078E">
      <w:pPr>
        <w:shd w:val="clear" w:color="auto" w:fill="FFFFFF"/>
        <w:spacing w:after="0" w:line="391" w:lineRule="atLeast"/>
        <w:jc w:val="right"/>
        <w:textAlignment w:val="top"/>
        <w:rPr>
          <w:rFonts w:ascii="Arial" w:eastAsia="Times New Roman" w:hAnsi="Arial" w:cs="Arial"/>
          <w:color w:val="000000"/>
          <w:sz w:val="21"/>
          <w:szCs w:val="21"/>
        </w:rPr>
      </w:pPr>
      <w:r w:rsidRPr="005F078E">
        <w:rPr>
          <w:rFonts w:ascii="Arial" w:eastAsia="Times New Roman" w:hAnsi="Arial" w:cs="Arial"/>
          <w:color w:val="000000"/>
          <w:sz w:val="21"/>
          <w:szCs w:val="21"/>
        </w:rPr>
        <w:t>PMCID: PMC4625634</w:t>
      </w:r>
    </w:p>
    <w:p w14:paraId="30B59FEC" w14:textId="77777777" w:rsidR="005F078E" w:rsidRPr="005F078E" w:rsidRDefault="005F078E" w:rsidP="005F078E">
      <w:pPr>
        <w:shd w:val="clear" w:color="auto" w:fill="FFFFFF"/>
        <w:spacing w:line="391" w:lineRule="atLeast"/>
        <w:jc w:val="right"/>
        <w:textAlignment w:val="top"/>
        <w:rPr>
          <w:rFonts w:ascii="Arial" w:eastAsia="Times New Roman" w:hAnsi="Arial" w:cs="Arial"/>
          <w:color w:val="000000"/>
          <w:sz w:val="21"/>
          <w:szCs w:val="21"/>
        </w:rPr>
      </w:pPr>
      <w:r w:rsidRPr="005F078E">
        <w:rPr>
          <w:rFonts w:ascii="Arial" w:eastAsia="Times New Roman" w:hAnsi="Arial" w:cs="Arial"/>
          <w:color w:val="000000"/>
          <w:sz w:val="21"/>
          <w:szCs w:val="21"/>
        </w:rPr>
        <w:t xml:space="preserve">PMID: </w:t>
      </w:r>
      <w:hyperlink r:id="rId9" w:history="1">
        <w:r w:rsidRPr="005F078E">
          <w:rPr>
            <w:rFonts w:ascii="Arial" w:eastAsia="Times New Roman" w:hAnsi="Arial" w:cs="Arial"/>
            <w:color w:val="2F4A8B"/>
            <w:sz w:val="21"/>
            <w:szCs w:val="21"/>
            <w:u w:val="single"/>
          </w:rPr>
          <w:t>26557415</w:t>
        </w:r>
      </w:hyperlink>
    </w:p>
    <w:p w14:paraId="42C4E4C5" w14:textId="77777777" w:rsidR="005F078E" w:rsidRPr="005F078E" w:rsidRDefault="005F078E" w:rsidP="005F078E">
      <w:pPr>
        <w:shd w:val="clear" w:color="auto" w:fill="FFFFFF"/>
        <w:spacing w:before="240" w:after="120" w:line="324" w:lineRule="atLeast"/>
        <w:outlineLvl w:val="0"/>
        <w:rPr>
          <w:rFonts w:ascii="Arial" w:eastAsia="Times New Roman" w:hAnsi="Arial" w:cs="Arial"/>
          <w:color w:val="000000"/>
          <w:kern w:val="36"/>
          <w:sz w:val="32"/>
          <w:szCs w:val="32"/>
        </w:rPr>
      </w:pPr>
      <w:r w:rsidRPr="005F078E">
        <w:rPr>
          <w:rFonts w:ascii="Arial" w:eastAsia="Times New Roman" w:hAnsi="Arial" w:cs="Arial"/>
          <w:color w:val="000000"/>
          <w:kern w:val="36"/>
          <w:sz w:val="32"/>
          <w:szCs w:val="32"/>
        </w:rPr>
        <w:t>Writing a Successful Grant: Tips and Tools</w:t>
      </w:r>
    </w:p>
    <w:p w14:paraId="168930B6" w14:textId="77777777" w:rsidR="005F078E" w:rsidRPr="005F078E" w:rsidRDefault="005F078E" w:rsidP="005F078E">
      <w:pPr>
        <w:shd w:val="clear" w:color="auto" w:fill="FFFFFF"/>
        <w:spacing w:line="391" w:lineRule="atLeast"/>
        <w:rPr>
          <w:rFonts w:ascii="Arial" w:eastAsia="Times New Roman" w:hAnsi="Arial" w:cs="Arial"/>
          <w:color w:val="000000"/>
          <w:sz w:val="21"/>
          <w:szCs w:val="21"/>
        </w:rPr>
      </w:pPr>
      <w:hyperlink r:id="rId10" w:history="1">
        <w:r w:rsidRPr="005F078E">
          <w:rPr>
            <w:rFonts w:ascii="Arial" w:eastAsia="Times New Roman" w:hAnsi="Arial" w:cs="Arial"/>
            <w:color w:val="2F4A8B"/>
            <w:sz w:val="21"/>
            <w:szCs w:val="21"/>
            <w:u w:val="single"/>
          </w:rPr>
          <w:t xml:space="preserve">Constance </w:t>
        </w:r>
        <w:proofErr w:type="spellStart"/>
        <w:r w:rsidRPr="005F078E">
          <w:rPr>
            <w:rFonts w:ascii="Arial" w:eastAsia="Times New Roman" w:hAnsi="Arial" w:cs="Arial"/>
            <w:color w:val="2F4A8B"/>
            <w:sz w:val="21"/>
            <w:szCs w:val="21"/>
            <w:u w:val="single"/>
          </w:rPr>
          <w:t>Visovsky</w:t>
        </w:r>
        <w:proofErr w:type="spellEnd"/>
      </w:hyperlink>
      <w:r w:rsidRPr="005F078E">
        <w:rPr>
          <w:rFonts w:ascii="Arial" w:eastAsia="Times New Roman" w:hAnsi="Arial" w:cs="Arial"/>
          <w:color w:val="000000"/>
          <w:sz w:val="21"/>
          <w:szCs w:val="21"/>
        </w:rPr>
        <w:t>, PhD, RN, ACNP-BC</w:t>
      </w:r>
    </w:p>
    <w:p w14:paraId="281E731C" w14:textId="77777777" w:rsidR="005F078E" w:rsidRPr="005F078E" w:rsidRDefault="005F078E" w:rsidP="005F078E">
      <w:pPr>
        <w:shd w:val="clear" w:color="auto" w:fill="FFFFFF"/>
        <w:spacing w:line="391" w:lineRule="atLeast"/>
        <w:rPr>
          <w:rFonts w:ascii="Arial" w:eastAsia="Times New Roman" w:hAnsi="Arial" w:cs="Arial"/>
          <w:color w:val="000000"/>
          <w:sz w:val="21"/>
          <w:szCs w:val="21"/>
        </w:rPr>
      </w:pPr>
      <w:hyperlink r:id="rId11" w:history="1">
        <w:r w:rsidRPr="005F078E">
          <w:rPr>
            <w:rFonts w:ascii="Arial" w:eastAsia="Times New Roman" w:hAnsi="Arial" w:cs="Arial"/>
            <w:color w:val="2F4A8B"/>
            <w:sz w:val="21"/>
            <w:szCs w:val="21"/>
            <w:u w:val="single"/>
          </w:rPr>
          <w:t>Author information</w:t>
        </w:r>
      </w:hyperlink>
      <w:r w:rsidRPr="005F078E">
        <w:rPr>
          <w:rFonts w:ascii="Arial" w:eastAsia="Times New Roman" w:hAnsi="Arial" w:cs="Arial"/>
          <w:color w:val="000000"/>
          <w:sz w:val="21"/>
          <w:szCs w:val="21"/>
        </w:rPr>
        <w:t xml:space="preserve"> </w:t>
      </w:r>
      <w:hyperlink r:id="rId12" w:history="1">
        <w:r w:rsidRPr="005F078E">
          <w:rPr>
            <w:rFonts w:ascii="Arial" w:eastAsia="Times New Roman" w:hAnsi="Arial" w:cs="Arial"/>
            <w:color w:val="2F4A8B"/>
            <w:sz w:val="21"/>
            <w:szCs w:val="21"/>
            <w:u w:val="single"/>
          </w:rPr>
          <w:t>Copyright and License information</w:t>
        </w:r>
      </w:hyperlink>
      <w:r w:rsidRPr="005F078E">
        <w:rPr>
          <w:rFonts w:ascii="Arial" w:eastAsia="Times New Roman" w:hAnsi="Arial" w:cs="Arial"/>
          <w:color w:val="000000"/>
          <w:sz w:val="21"/>
          <w:szCs w:val="21"/>
        </w:rPr>
        <w:t xml:space="preserve"> </w:t>
      </w:r>
      <w:hyperlink r:id="rId13" w:history="1">
        <w:r w:rsidRPr="005F078E">
          <w:rPr>
            <w:rFonts w:ascii="Arial" w:eastAsia="Times New Roman" w:hAnsi="Arial" w:cs="Arial"/>
            <w:color w:val="2F4A8B"/>
            <w:sz w:val="21"/>
            <w:szCs w:val="21"/>
            <w:u w:val="single"/>
          </w:rPr>
          <w:t>Disclaimer</w:t>
        </w:r>
      </w:hyperlink>
    </w:p>
    <w:p w14:paraId="3332CD78" w14:textId="77777777" w:rsidR="005F078E" w:rsidRPr="005F078E" w:rsidRDefault="005F078E" w:rsidP="005F078E">
      <w:pPr>
        <w:shd w:val="clear" w:color="auto" w:fill="FFFFFF"/>
        <w:spacing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As an oncology advanced practitioner, you may find yourself called upon to write or partner with a nurse scientist to write a grant to support or improve educational, patient care, or professional activities. There are different types of grants that can be used to support a variety of activities, such as research grants, educational program development grants, and quality improvement/clinical practice grants, to name a few.</w:t>
      </w:r>
    </w:p>
    <w:p w14:paraId="3F013555" w14:textId="77777777" w:rsidR="005F078E" w:rsidRPr="005F078E" w:rsidRDefault="005F078E" w:rsidP="005F078E">
      <w:pPr>
        <w:shd w:val="clear" w:color="auto" w:fill="FFFFFF"/>
        <w:spacing w:after="0" w:line="240" w:lineRule="auto"/>
        <w:jc w:val="right"/>
        <w:rPr>
          <w:rFonts w:ascii="Arial" w:eastAsia="Times New Roman" w:hAnsi="Arial" w:cs="Arial"/>
          <w:color w:val="000000"/>
        </w:rPr>
      </w:pPr>
      <w:hyperlink r:id="rId14" w:tooltip="Go to other sections in this page" w:history="1">
        <w:r w:rsidRPr="005F078E">
          <w:rPr>
            <w:rFonts w:ascii="Arial" w:eastAsia="Times New Roman" w:hAnsi="Arial" w:cs="Arial"/>
            <w:color w:val="2F4A8B"/>
            <w:u w:val="single"/>
          </w:rPr>
          <w:t>Go to:</w:t>
        </w:r>
      </w:hyperlink>
    </w:p>
    <w:p w14:paraId="2C67D552" w14:textId="77777777" w:rsidR="005F078E" w:rsidRPr="005F078E" w:rsidRDefault="005F078E" w:rsidP="005F078E">
      <w:pPr>
        <w:pBdr>
          <w:bottom w:val="single" w:sz="6" w:space="0" w:color="97B0C8"/>
        </w:pBdr>
        <w:shd w:val="clear" w:color="auto" w:fill="FFFFFF"/>
        <w:spacing w:before="269" w:after="0" w:line="266" w:lineRule="atLeast"/>
        <w:outlineLvl w:val="1"/>
        <w:rPr>
          <w:rFonts w:ascii="Arial" w:eastAsia="Times New Roman" w:hAnsi="Arial" w:cs="Arial"/>
          <w:color w:val="985735"/>
          <w:sz w:val="28"/>
          <w:szCs w:val="28"/>
        </w:rPr>
      </w:pPr>
      <w:r w:rsidRPr="005F078E">
        <w:rPr>
          <w:rFonts w:ascii="Arial" w:eastAsia="Times New Roman" w:hAnsi="Arial" w:cs="Arial"/>
          <w:color w:val="985735"/>
          <w:sz w:val="28"/>
          <w:szCs w:val="28"/>
        </w:rPr>
        <w:t>GRANT PREPARATION</w:t>
      </w:r>
    </w:p>
    <w:p w14:paraId="266F83A8"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Writing your grant application requires quite a bit of preparation. Before you begin, it is important to review the grant application and its specific instructions—they can vary widely in their parameters. Adherence to the grant instructions is a critical aspect of grant preparation. Grant proposals that do not adhere to page length, font type, and other specifications may not even be reviewed.</w:t>
      </w:r>
    </w:p>
    <w:p w14:paraId="1F1A87D8"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bookmarkStart w:id="0" w:name="_GoBack"/>
      <w:bookmarkEnd w:id="0"/>
      <w:r w:rsidRPr="005F078E">
        <w:rPr>
          <w:rFonts w:ascii="&amp;quot" w:eastAsia="Times New Roman" w:hAnsi="&amp;quot" w:cs="Arial"/>
          <w:color w:val="000000"/>
          <w:sz w:val="25"/>
          <w:szCs w:val="25"/>
        </w:rPr>
        <w:t xml:space="preserve">Pay careful attention to the grant personnel who will carry out the proposal. Some grant mechanisms require a doctoral degree as the minimum preparation for the primary investigator or for educational grants, the program director. You must consider what additional expertise may be required to carry out the project or research successfully. You may need a nurse clinician or other provider to grant access to a patient population, a statistician, or another specialty (physical therapy, laboratory </w:t>
      </w:r>
      <w:r w:rsidRPr="005F078E">
        <w:rPr>
          <w:rFonts w:ascii="&amp;quot" w:eastAsia="Times New Roman" w:hAnsi="&amp;quot" w:cs="Arial"/>
          <w:color w:val="000000"/>
          <w:sz w:val="25"/>
          <w:szCs w:val="25"/>
        </w:rPr>
        <w:lastRenderedPageBreak/>
        <w:t>services, educator) that would provide expertise and services to complete the project or research.</w:t>
      </w:r>
    </w:p>
    <w:p w14:paraId="57DA2BB4"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Data analysis for the research or project outcomes should be considered at the very start of the proposal. Secure the advice of a statistician in determining the study sample size, measures to be used, and the plan for data analysis.</w:t>
      </w:r>
    </w:p>
    <w:p w14:paraId="67CB881B"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As protection of human subjects and informed consent are of paramount importance, even in simple survey or educational research methods, a thorough understanding of Internal Review Board (IRB) requirements and submission for IRB approval requires planning; it can take several months to gain approval. Lastly, consideration of budget costs and constraints is necessary to be sure to be able to cover the costs of completing the proposed project or research.</w:t>
      </w:r>
    </w:p>
    <w:p w14:paraId="06316D59" w14:textId="77777777" w:rsidR="005F078E" w:rsidRPr="005F078E" w:rsidRDefault="005F078E" w:rsidP="005F078E">
      <w:pPr>
        <w:shd w:val="clear" w:color="auto" w:fill="FFFFFF"/>
        <w:spacing w:after="0" w:line="240" w:lineRule="auto"/>
        <w:jc w:val="right"/>
        <w:rPr>
          <w:rFonts w:ascii="Arial" w:eastAsia="Times New Roman" w:hAnsi="Arial" w:cs="Arial"/>
          <w:color w:val="000000"/>
        </w:rPr>
      </w:pPr>
      <w:hyperlink r:id="rId15" w:tooltip="Go to other sections in this page" w:history="1">
        <w:r w:rsidRPr="005F078E">
          <w:rPr>
            <w:rFonts w:ascii="Arial" w:eastAsia="Times New Roman" w:hAnsi="Arial" w:cs="Arial"/>
            <w:color w:val="2F4A8B"/>
            <w:u w:val="single"/>
          </w:rPr>
          <w:t>Go to:</w:t>
        </w:r>
      </w:hyperlink>
    </w:p>
    <w:p w14:paraId="313C9446" w14:textId="77777777" w:rsidR="005F078E" w:rsidRPr="005F078E" w:rsidRDefault="005F078E" w:rsidP="005F078E">
      <w:pPr>
        <w:pBdr>
          <w:bottom w:val="single" w:sz="6" w:space="0" w:color="97B0C8"/>
        </w:pBdr>
        <w:shd w:val="clear" w:color="auto" w:fill="FFFFFF"/>
        <w:spacing w:before="269" w:after="0" w:line="266" w:lineRule="atLeast"/>
        <w:outlineLvl w:val="1"/>
        <w:rPr>
          <w:rFonts w:ascii="Arial" w:eastAsia="Times New Roman" w:hAnsi="Arial" w:cs="Arial"/>
          <w:color w:val="985735"/>
          <w:sz w:val="28"/>
          <w:szCs w:val="28"/>
        </w:rPr>
      </w:pPr>
      <w:r w:rsidRPr="005F078E">
        <w:rPr>
          <w:rFonts w:ascii="Arial" w:eastAsia="Times New Roman" w:hAnsi="Arial" w:cs="Arial"/>
          <w:color w:val="985735"/>
          <w:sz w:val="28"/>
          <w:szCs w:val="28"/>
        </w:rPr>
        <w:t>GRANT WRITING</w:t>
      </w:r>
    </w:p>
    <w:p w14:paraId="7C1109F5"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 xml:space="preserve">Clarity and attention to detail are aspects of grant writing that make for a successful application. Be clear, concise, and precise. Define what you are proposing, for whom it is intended, and exactly how it will be accomplished. For those new to grant writing, seek out an experienced mentor to assist you in the development of your ideas and the review of the drafts of the proposal prior to submission. The National Institutes of Health peer review criteria for scoring grants is helpful when considering the </w:t>
      </w:r>
      <w:proofErr w:type="gramStart"/>
      <w:r w:rsidRPr="005F078E">
        <w:rPr>
          <w:rFonts w:ascii="&amp;quot" w:eastAsia="Times New Roman" w:hAnsi="&amp;quot" w:cs="Arial"/>
          <w:color w:val="000000"/>
          <w:sz w:val="25"/>
          <w:szCs w:val="25"/>
        </w:rPr>
        <w:t>areas</w:t>
      </w:r>
      <w:proofErr w:type="gramEnd"/>
      <w:r w:rsidRPr="005F078E">
        <w:rPr>
          <w:rFonts w:ascii="&amp;quot" w:eastAsia="Times New Roman" w:hAnsi="&amp;quot" w:cs="Arial"/>
          <w:color w:val="000000"/>
          <w:sz w:val="25"/>
          <w:szCs w:val="25"/>
        </w:rPr>
        <w:t xml:space="preserve"> a well-written grant addresses.</w:t>
      </w:r>
    </w:p>
    <w:p w14:paraId="34B7F59D"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 xml:space="preserve">Your proposal should speak to the significance of the issue or problem to be addressed and how, if the aims are achieved, the findings may change the field to improve clinical practice or the care of patients. The review of the investigative team should explicate the appropriateness of the team members for the project or research and show that they have a track record of accomplishments that make them ideal partners for your work. Innovation in clinical practice and approaches or methods that are novel or result in a paradigm shift are quite appealing. The approach should be well specified, detailed, and </w:t>
      </w:r>
      <w:proofErr w:type="spellStart"/>
      <w:r w:rsidRPr="005F078E">
        <w:rPr>
          <w:rFonts w:ascii="&amp;quot" w:eastAsia="Times New Roman" w:hAnsi="&amp;quot" w:cs="Arial"/>
          <w:color w:val="000000"/>
          <w:sz w:val="25"/>
          <w:szCs w:val="25"/>
        </w:rPr>
        <w:t>well reasoned</w:t>
      </w:r>
      <w:proofErr w:type="spellEnd"/>
      <w:r w:rsidRPr="005F078E">
        <w:rPr>
          <w:rFonts w:ascii="&amp;quot" w:eastAsia="Times New Roman" w:hAnsi="&amp;quot" w:cs="Arial"/>
          <w:color w:val="000000"/>
          <w:sz w:val="25"/>
          <w:szCs w:val="25"/>
        </w:rPr>
        <w:t>, with consideration of burden to the subject or population. Lastly, be sure to demonstrate that the environment for the conduct of the project or research is supportive and that resources are available to support the successful completion of the grant.</w:t>
      </w:r>
    </w:p>
    <w:p w14:paraId="10565A62" w14:textId="77777777" w:rsidR="005F078E" w:rsidRPr="005F078E" w:rsidRDefault="005F078E" w:rsidP="005F078E">
      <w:pPr>
        <w:shd w:val="clear" w:color="auto" w:fill="FFFFFF"/>
        <w:spacing w:after="0" w:line="240" w:lineRule="auto"/>
        <w:jc w:val="right"/>
        <w:rPr>
          <w:rFonts w:ascii="Arial" w:eastAsia="Times New Roman" w:hAnsi="Arial" w:cs="Arial"/>
          <w:color w:val="000000"/>
        </w:rPr>
      </w:pPr>
      <w:hyperlink r:id="rId16" w:tooltip="Go to other sections in this page" w:history="1">
        <w:r w:rsidRPr="005F078E">
          <w:rPr>
            <w:rFonts w:ascii="Arial" w:eastAsia="Times New Roman" w:hAnsi="Arial" w:cs="Arial"/>
            <w:color w:val="2F4A8B"/>
            <w:u w:val="single"/>
          </w:rPr>
          <w:t>Go to:</w:t>
        </w:r>
      </w:hyperlink>
    </w:p>
    <w:p w14:paraId="5BD62CFA" w14:textId="77777777" w:rsidR="005F078E" w:rsidRPr="005F078E" w:rsidRDefault="005F078E" w:rsidP="005F078E">
      <w:pPr>
        <w:pBdr>
          <w:bottom w:val="single" w:sz="6" w:space="0" w:color="97B0C8"/>
        </w:pBdr>
        <w:shd w:val="clear" w:color="auto" w:fill="FFFFFF"/>
        <w:spacing w:before="269" w:after="0" w:line="266" w:lineRule="atLeast"/>
        <w:outlineLvl w:val="1"/>
        <w:rPr>
          <w:rFonts w:ascii="Arial" w:eastAsia="Times New Roman" w:hAnsi="Arial" w:cs="Arial"/>
          <w:color w:val="985735"/>
          <w:sz w:val="28"/>
          <w:szCs w:val="28"/>
        </w:rPr>
      </w:pPr>
      <w:r w:rsidRPr="005F078E">
        <w:rPr>
          <w:rFonts w:ascii="Arial" w:eastAsia="Times New Roman" w:hAnsi="Arial" w:cs="Arial"/>
          <w:color w:val="985735"/>
          <w:sz w:val="28"/>
          <w:szCs w:val="28"/>
        </w:rPr>
        <w:t>RESOURCES</w:t>
      </w:r>
    </w:p>
    <w:p w14:paraId="428868AF"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There are many reliable online resources available for both grant-writing support and available funding. You will find a good number of such resources listed in the Table to the left. But don’t neglect your own institution for funding information as well. Many institutions have foundations for grant support of approved projects.</w:t>
      </w:r>
    </w:p>
    <w:p w14:paraId="0624D0B4" w14:textId="77777777" w:rsidR="005F078E" w:rsidRPr="005F078E" w:rsidRDefault="005F078E" w:rsidP="005F078E">
      <w:pPr>
        <w:shd w:val="clear" w:color="auto" w:fill="FFFCF0"/>
        <w:spacing w:after="0" w:line="240" w:lineRule="auto"/>
        <w:rPr>
          <w:rFonts w:ascii="Times New Roman" w:eastAsia="Times New Roman" w:hAnsi="Times New Roman" w:cs="Times New Roman"/>
          <w:color w:val="2F4A8B"/>
          <w:sz w:val="24"/>
          <w:szCs w:val="24"/>
          <w:u w:val="single"/>
        </w:rPr>
      </w:pPr>
      <w:r w:rsidRPr="005F078E">
        <w:rPr>
          <w:rFonts w:ascii="&amp;quot" w:eastAsia="Times New Roman" w:hAnsi="&amp;quot" w:cs="Arial"/>
          <w:color w:val="000000"/>
          <w:sz w:val="25"/>
          <w:szCs w:val="25"/>
        </w:rPr>
        <w:fldChar w:fldCharType="begin"/>
      </w:r>
      <w:r w:rsidRPr="005F078E">
        <w:rPr>
          <w:rFonts w:ascii="&amp;quot" w:eastAsia="Times New Roman" w:hAnsi="&amp;quot" w:cs="Arial"/>
          <w:color w:val="000000"/>
          <w:sz w:val="25"/>
          <w:szCs w:val="25"/>
        </w:rPr>
        <w:instrText xml:space="preserve"> HYPERLINK "https://www.ncbi.nlm.nih.gov/pmc/articles/PMC4625634/figure/T1/" \t "figure" </w:instrText>
      </w:r>
      <w:r w:rsidRPr="005F078E">
        <w:rPr>
          <w:rFonts w:ascii="&amp;quot" w:eastAsia="Times New Roman" w:hAnsi="&amp;quot" w:cs="Arial"/>
          <w:color w:val="000000"/>
          <w:sz w:val="25"/>
          <w:szCs w:val="25"/>
        </w:rPr>
        <w:fldChar w:fldCharType="separate"/>
      </w:r>
    </w:p>
    <w:p w14:paraId="4D6735AC" w14:textId="77777777" w:rsidR="005F078E" w:rsidRPr="005F078E" w:rsidRDefault="005F078E" w:rsidP="005F078E">
      <w:pPr>
        <w:shd w:val="clear" w:color="auto" w:fill="FFFCF0"/>
        <w:spacing w:line="240" w:lineRule="auto"/>
        <w:jc w:val="center"/>
        <w:rPr>
          <w:rFonts w:ascii="Times New Roman" w:eastAsia="Times New Roman" w:hAnsi="Times New Roman" w:cs="Times New Roman"/>
          <w:sz w:val="24"/>
          <w:szCs w:val="24"/>
        </w:rPr>
      </w:pPr>
      <w:r w:rsidRPr="005F078E">
        <w:rPr>
          <w:rFonts w:ascii="&amp;quot" w:eastAsia="Times New Roman" w:hAnsi="&amp;quot" w:cs="Arial"/>
          <w:noProof/>
          <w:color w:val="2F4A8B"/>
          <w:sz w:val="25"/>
          <w:szCs w:val="25"/>
        </w:rPr>
        <w:drawing>
          <wp:inline distT="0" distB="0" distL="0" distR="0" wp14:anchorId="0D2F20D5" wp14:editId="640B375C">
            <wp:extent cx="7226300" cy="19050000"/>
            <wp:effectExtent l="0" t="0" r="0" b="0"/>
            <wp:docPr id="5" name="Picture 5">
              <a:hlinkClick xmlns:a="http://schemas.openxmlformats.org/drawingml/2006/main" r:id="rId1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tgtFrame="&quot;figur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26300" cy="19050000"/>
                    </a:xfrm>
                    <a:prstGeom prst="rect">
                      <a:avLst/>
                    </a:prstGeom>
                    <a:noFill/>
                    <a:ln>
                      <a:noFill/>
                    </a:ln>
                  </pic:spPr>
                </pic:pic>
              </a:graphicData>
            </a:graphic>
          </wp:inline>
        </w:drawing>
      </w:r>
    </w:p>
    <w:p w14:paraId="0B82EEBD" w14:textId="77777777" w:rsidR="005F078E" w:rsidRPr="005F078E" w:rsidRDefault="005F078E" w:rsidP="005F078E">
      <w:pPr>
        <w:shd w:val="clear" w:color="auto" w:fill="FFFCF0"/>
        <w:spacing w:after="0"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fldChar w:fldCharType="end"/>
      </w:r>
    </w:p>
    <w:p w14:paraId="390D87AD" w14:textId="77777777" w:rsidR="005F078E" w:rsidRPr="005F078E" w:rsidRDefault="005F078E" w:rsidP="005F078E">
      <w:pPr>
        <w:shd w:val="clear" w:color="auto" w:fill="FFFCF0"/>
        <w:spacing w:after="0" w:line="240" w:lineRule="auto"/>
        <w:jc w:val="right"/>
        <w:rPr>
          <w:rFonts w:ascii="&amp;quot" w:eastAsia="Times New Roman" w:hAnsi="&amp;quot" w:cs="Arial"/>
          <w:vanish/>
          <w:color w:val="000000"/>
          <w:sz w:val="25"/>
          <w:szCs w:val="25"/>
        </w:rPr>
      </w:pPr>
      <w:hyperlink r:id="rId19" w:tgtFrame="object" w:history="1">
        <w:r w:rsidRPr="005F078E">
          <w:rPr>
            <w:rFonts w:ascii="&amp;quot" w:eastAsia="Times New Roman" w:hAnsi="&amp;quot" w:cs="Arial"/>
            <w:vanish/>
            <w:color w:val="2F4A8B"/>
            <w:sz w:val="25"/>
            <w:szCs w:val="25"/>
            <w:u w:val="single"/>
          </w:rPr>
          <w:t>Open in a separate window</w:t>
        </w:r>
      </w:hyperlink>
    </w:p>
    <w:p w14:paraId="571AC878" w14:textId="77777777" w:rsidR="005F078E" w:rsidRPr="005F078E" w:rsidRDefault="005F078E" w:rsidP="005F078E">
      <w:pPr>
        <w:shd w:val="clear" w:color="auto" w:fill="FFFCF0"/>
        <w:spacing w:after="0" w:line="240" w:lineRule="auto"/>
        <w:textAlignment w:val="top"/>
        <w:rPr>
          <w:rFonts w:ascii="&amp;quot" w:eastAsia="Times New Roman" w:hAnsi="&amp;quot" w:cs="Arial"/>
          <w:color w:val="666666"/>
          <w:sz w:val="23"/>
          <w:szCs w:val="23"/>
        </w:rPr>
      </w:pPr>
      <w:hyperlink r:id="rId20" w:tgtFrame="figure" w:history="1">
        <w:r w:rsidRPr="005F078E">
          <w:rPr>
            <w:rFonts w:ascii="&amp;quot" w:eastAsia="Times New Roman" w:hAnsi="&amp;quot" w:cs="Arial"/>
            <w:color w:val="2F4A8B"/>
            <w:sz w:val="23"/>
            <w:szCs w:val="23"/>
            <w:u w:val="single"/>
          </w:rPr>
          <w:t>Table 1</w:t>
        </w:r>
      </w:hyperlink>
    </w:p>
    <w:p w14:paraId="39898E84" w14:textId="77777777" w:rsidR="005F078E" w:rsidRPr="005F078E" w:rsidRDefault="005F078E" w:rsidP="005F078E">
      <w:pPr>
        <w:shd w:val="clear" w:color="auto" w:fill="FFFCF0"/>
        <w:spacing w:before="166" w:line="240" w:lineRule="auto"/>
        <w:textAlignment w:val="top"/>
        <w:rPr>
          <w:rFonts w:ascii="&amp;quot" w:eastAsia="Times New Roman" w:hAnsi="&amp;quot" w:cs="Arial"/>
          <w:color w:val="666666"/>
          <w:sz w:val="23"/>
          <w:szCs w:val="23"/>
        </w:rPr>
      </w:pPr>
      <w:r w:rsidRPr="005F078E">
        <w:rPr>
          <w:rFonts w:ascii="&amp;quot" w:eastAsia="Times New Roman" w:hAnsi="&amp;quot" w:cs="Arial"/>
          <w:color w:val="666666"/>
          <w:sz w:val="23"/>
          <w:szCs w:val="23"/>
        </w:rPr>
        <w:t xml:space="preserve">Online Resources for Grant Writing and Funding </w:t>
      </w:r>
    </w:p>
    <w:p w14:paraId="6D2D3F82" w14:textId="77777777" w:rsidR="005F078E" w:rsidRPr="005F078E" w:rsidRDefault="005F078E" w:rsidP="005F078E">
      <w:pPr>
        <w:shd w:val="clear" w:color="auto" w:fill="FFFFFF"/>
        <w:spacing w:after="0" w:line="240" w:lineRule="auto"/>
        <w:jc w:val="right"/>
        <w:rPr>
          <w:rFonts w:ascii="Arial" w:eastAsia="Times New Roman" w:hAnsi="Arial" w:cs="Arial"/>
          <w:color w:val="000000"/>
        </w:rPr>
      </w:pPr>
      <w:hyperlink r:id="rId21" w:tooltip="Go to other sections in this page" w:history="1">
        <w:r w:rsidRPr="005F078E">
          <w:rPr>
            <w:rFonts w:ascii="Arial" w:eastAsia="Times New Roman" w:hAnsi="Arial" w:cs="Arial"/>
            <w:color w:val="2F4A8B"/>
            <w:u w:val="single"/>
          </w:rPr>
          <w:t>Go to:</w:t>
        </w:r>
      </w:hyperlink>
    </w:p>
    <w:p w14:paraId="7BEA4B18" w14:textId="77777777" w:rsidR="005F078E" w:rsidRPr="005F078E" w:rsidRDefault="005F078E" w:rsidP="005F078E">
      <w:pPr>
        <w:pBdr>
          <w:bottom w:val="single" w:sz="6" w:space="0" w:color="97B0C8"/>
        </w:pBdr>
        <w:shd w:val="clear" w:color="auto" w:fill="FFFFFF"/>
        <w:spacing w:before="269" w:after="0" w:line="266" w:lineRule="atLeast"/>
        <w:outlineLvl w:val="1"/>
        <w:rPr>
          <w:rFonts w:ascii="Arial" w:eastAsia="Times New Roman" w:hAnsi="Arial" w:cs="Arial"/>
          <w:color w:val="985735"/>
          <w:sz w:val="28"/>
          <w:szCs w:val="28"/>
        </w:rPr>
      </w:pPr>
      <w:r w:rsidRPr="005F078E">
        <w:rPr>
          <w:rFonts w:ascii="Arial" w:eastAsia="Times New Roman" w:hAnsi="Arial" w:cs="Arial"/>
          <w:color w:val="985735"/>
          <w:sz w:val="28"/>
          <w:szCs w:val="28"/>
        </w:rPr>
        <w:t>CONCLUSION</w:t>
      </w:r>
    </w:p>
    <w:p w14:paraId="664FD512" w14:textId="77777777" w:rsidR="005F078E" w:rsidRPr="005F078E" w:rsidRDefault="005F078E" w:rsidP="005F078E">
      <w:pPr>
        <w:shd w:val="clear" w:color="auto" w:fill="FFFFFF"/>
        <w:spacing w:before="166" w:after="166" w:line="240" w:lineRule="auto"/>
        <w:rPr>
          <w:rFonts w:ascii="&amp;quot" w:eastAsia="Times New Roman" w:hAnsi="&amp;quot" w:cs="Arial"/>
          <w:color w:val="000000"/>
          <w:sz w:val="25"/>
          <w:szCs w:val="25"/>
        </w:rPr>
      </w:pPr>
      <w:r w:rsidRPr="005F078E">
        <w:rPr>
          <w:rFonts w:ascii="&amp;quot" w:eastAsia="Times New Roman" w:hAnsi="&amp;quot" w:cs="Arial"/>
          <w:color w:val="000000"/>
          <w:sz w:val="25"/>
          <w:szCs w:val="25"/>
        </w:rPr>
        <w:t>Grant writing can be a daunting process. But if you approach it step by step and stay positive and focused, it will not be nearly as difficult as you might imagine. Remember, the more preparation and attention to detail you put in, the more likely that you will have success in securing your desired funding.</w:t>
      </w:r>
    </w:p>
    <w:p w14:paraId="1FAE0F66" w14:textId="77777777" w:rsidR="005F078E" w:rsidRPr="005F078E" w:rsidRDefault="005F078E" w:rsidP="005F078E">
      <w:pPr>
        <w:shd w:val="clear" w:color="auto" w:fill="FFFFFF"/>
        <w:spacing w:after="0" w:line="240" w:lineRule="auto"/>
        <w:jc w:val="right"/>
        <w:rPr>
          <w:rFonts w:ascii="Arial" w:eastAsia="Times New Roman" w:hAnsi="Arial" w:cs="Arial"/>
          <w:color w:val="000000"/>
        </w:rPr>
      </w:pPr>
      <w:hyperlink r:id="rId22" w:tooltip="Go to other sections in this page" w:history="1">
        <w:r w:rsidRPr="005F078E">
          <w:rPr>
            <w:rFonts w:ascii="Arial" w:eastAsia="Times New Roman" w:hAnsi="Arial" w:cs="Arial"/>
            <w:color w:val="2F4A8B"/>
            <w:u w:val="single"/>
          </w:rPr>
          <w:t>Go to:</w:t>
        </w:r>
      </w:hyperlink>
    </w:p>
    <w:p w14:paraId="73917931" w14:textId="77777777" w:rsidR="005F078E" w:rsidRPr="005F078E" w:rsidRDefault="005F078E" w:rsidP="005F078E">
      <w:pPr>
        <w:pBdr>
          <w:bottom w:val="single" w:sz="6" w:space="0" w:color="97B0C8"/>
        </w:pBdr>
        <w:shd w:val="clear" w:color="auto" w:fill="FFFFFF"/>
        <w:spacing w:before="269" w:after="0" w:line="266" w:lineRule="atLeast"/>
        <w:outlineLvl w:val="1"/>
        <w:rPr>
          <w:rFonts w:ascii="Arial" w:eastAsia="Times New Roman" w:hAnsi="Arial" w:cs="Arial"/>
          <w:color w:val="985735"/>
          <w:sz w:val="28"/>
          <w:szCs w:val="28"/>
        </w:rPr>
      </w:pPr>
      <w:r w:rsidRPr="005F078E">
        <w:rPr>
          <w:rFonts w:ascii="Arial" w:eastAsia="Times New Roman" w:hAnsi="Arial" w:cs="Arial"/>
          <w:color w:val="985735"/>
          <w:sz w:val="28"/>
          <w:szCs w:val="28"/>
        </w:rPr>
        <w:t>Footnotes</w:t>
      </w:r>
    </w:p>
    <w:p w14:paraId="2EE35565" w14:textId="77777777" w:rsidR="005F078E" w:rsidRPr="005F078E" w:rsidRDefault="005F078E" w:rsidP="005F078E">
      <w:pPr>
        <w:shd w:val="clear" w:color="auto" w:fill="FFFFFF"/>
        <w:spacing w:line="391" w:lineRule="atLeast"/>
        <w:rPr>
          <w:rFonts w:ascii="Arial" w:eastAsia="Times New Roman" w:hAnsi="Arial" w:cs="Arial"/>
          <w:color w:val="000000"/>
          <w:sz w:val="21"/>
          <w:szCs w:val="21"/>
        </w:rPr>
      </w:pPr>
      <w:r w:rsidRPr="005F078E">
        <w:rPr>
          <w:rFonts w:ascii="Arial" w:eastAsia="Times New Roman" w:hAnsi="Arial" w:cs="Arial"/>
          <w:color w:val="000000"/>
          <w:sz w:val="21"/>
          <w:szCs w:val="21"/>
        </w:rPr>
        <w:t>The author has no potential conflicts of interest to disclose.</w:t>
      </w:r>
    </w:p>
    <w:p w14:paraId="624FE2A0" w14:textId="77777777" w:rsidR="005F078E" w:rsidRPr="005F078E" w:rsidRDefault="005F078E" w:rsidP="005F078E">
      <w:pPr>
        <w:shd w:val="clear" w:color="auto" w:fill="FFFFFF"/>
        <w:spacing w:after="0" w:line="391" w:lineRule="atLeast"/>
        <w:jc w:val="center"/>
        <w:rPr>
          <w:rFonts w:ascii="Arial" w:eastAsia="Times New Roman" w:hAnsi="Arial" w:cs="Arial"/>
          <w:color w:val="000000"/>
          <w:sz w:val="21"/>
          <w:szCs w:val="21"/>
        </w:rPr>
      </w:pPr>
      <w:r w:rsidRPr="005F078E">
        <w:rPr>
          <w:rFonts w:ascii="Arial" w:eastAsia="Times New Roman" w:hAnsi="Arial" w:cs="Arial"/>
          <w:color w:val="000000"/>
          <w:sz w:val="21"/>
          <w:szCs w:val="21"/>
        </w:rPr>
        <w:pict w14:anchorId="7A4D8A17">
          <v:rect id="_x0000_i1025" style="width:0;height:0" o:hralign="center" o:hrstd="t" o:hr="t" fillcolor="#a0a0a0" stroked="f"/>
        </w:pict>
      </w:r>
    </w:p>
    <w:p w14:paraId="2DB5F349" w14:textId="77777777" w:rsidR="005F078E" w:rsidRPr="005F078E" w:rsidRDefault="005F078E" w:rsidP="005F078E">
      <w:pPr>
        <w:shd w:val="clear" w:color="auto" w:fill="FFFFFF"/>
        <w:spacing w:line="391" w:lineRule="atLeast"/>
        <w:jc w:val="center"/>
        <w:rPr>
          <w:rFonts w:ascii="Arial" w:eastAsia="Times New Roman" w:hAnsi="Arial" w:cs="Arial"/>
          <w:color w:val="000000"/>
          <w:sz w:val="21"/>
          <w:szCs w:val="21"/>
        </w:rPr>
      </w:pPr>
      <w:r w:rsidRPr="005F078E">
        <w:rPr>
          <w:rFonts w:ascii="Arial" w:eastAsia="Times New Roman" w:hAnsi="Arial" w:cs="Arial"/>
          <w:color w:val="000000"/>
          <w:sz w:val="21"/>
          <w:szCs w:val="21"/>
        </w:rPr>
        <w:t xml:space="preserve">Articles from Journal of the Advanced Practitioner in Oncology are provided here courtesy of </w:t>
      </w:r>
      <w:r w:rsidRPr="005F078E">
        <w:rPr>
          <w:rFonts w:ascii="Arial" w:eastAsia="Times New Roman" w:hAnsi="Arial" w:cs="Arial"/>
          <w:b/>
          <w:bCs/>
          <w:color w:val="000000"/>
          <w:sz w:val="21"/>
          <w:szCs w:val="21"/>
        </w:rPr>
        <w:t>Harborside Press</w:t>
      </w:r>
    </w:p>
    <w:p w14:paraId="38430539" w14:textId="77777777" w:rsidR="001A1E64" w:rsidRDefault="001A1E64"/>
    <w:sectPr w:rsidR="001A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D25"/>
    <w:multiLevelType w:val="multilevel"/>
    <w:tmpl w:val="3FF6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8E"/>
    <w:rsid w:val="001A1E64"/>
    <w:rsid w:val="005F078E"/>
    <w:rsid w:val="00EE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3999"/>
  <w15:chartTrackingRefBased/>
  <w15:docId w15:val="{F6E8D7AC-D0C3-4ED8-8E0C-D29A9186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70336">
      <w:bodyDiv w:val="1"/>
      <w:marLeft w:val="0"/>
      <w:marRight w:val="0"/>
      <w:marTop w:val="0"/>
      <w:marBottom w:val="0"/>
      <w:divBdr>
        <w:top w:val="none" w:sz="0" w:space="0" w:color="auto"/>
        <w:left w:val="none" w:sz="0" w:space="0" w:color="auto"/>
        <w:bottom w:val="none" w:sz="0" w:space="0" w:color="auto"/>
        <w:right w:val="none" w:sz="0" w:space="0" w:color="auto"/>
      </w:divBdr>
      <w:divsChild>
        <w:div w:id="529101435">
          <w:marLeft w:val="0"/>
          <w:marRight w:val="0"/>
          <w:marTop w:val="331"/>
          <w:marBottom w:val="331"/>
          <w:divBdr>
            <w:top w:val="none" w:sz="0" w:space="0" w:color="auto"/>
            <w:left w:val="none" w:sz="0" w:space="0" w:color="auto"/>
            <w:bottom w:val="none" w:sz="0" w:space="0" w:color="auto"/>
            <w:right w:val="none" w:sz="0" w:space="0" w:color="auto"/>
          </w:divBdr>
          <w:divsChild>
            <w:div w:id="309748734">
              <w:marLeft w:val="0"/>
              <w:marRight w:val="0"/>
              <w:marTop w:val="0"/>
              <w:marBottom w:val="0"/>
              <w:divBdr>
                <w:top w:val="none" w:sz="0" w:space="0" w:color="auto"/>
                <w:left w:val="none" w:sz="0" w:space="0" w:color="auto"/>
                <w:bottom w:val="none" w:sz="0" w:space="0" w:color="auto"/>
                <w:right w:val="none" w:sz="0" w:space="0" w:color="auto"/>
              </w:divBdr>
            </w:div>
          </w:divsChild>
        </w:div>
        <w:div w:id="2081437537">
          <w:marLeft w:val="0"/>
          <w:marRight w:val="0"/>
          <w:marTop w:val="0"/>
          <w:marBottom w:val="0"/>
          <w:divBdr>
            <w:top w:val="none" w:sz="0" w:space="0" w:color="auto"/>
            <w:left w:val="none" w:sz="0" w:space="0" w:color="auto"/>
            <w:bottom w:val="none" w:sz="0" w:space="0" w:color="auto"/>
            <w:right w:val="none" w:sz="0" w:space="0" w:color="auto"/>
          </w:divBdr>
          <w:divsChild>
            <w:div w:id="1330905538">
              <w:marLeft w:val="0"/>
              <w:marRight w:val="0"/>
              <w:marTop w:val="0"/>
              <w:marBottom w:val="0"/>
              <w:divBdr>
                <w:top w:val="none" w:sz="0" w:space="0" w:color="auto"/>
                <w:left w:val="none" w:sz="0" w:space="0" w:color="auto"/>
                <w:bottom w:val="none" w:sz="0" w:space="0" w:color="auto"/>
                <w:right w:val="none" w:sz="0" w:space="0" w:color="auto"/>
              </w:divBdr>
              <w:divsChild>
                <w:div w:id="419986737">
                  <w:marLeft w:val="0"/>
                  <w:marRight w:val="0"/>
                  <w:marTop w:val="0"/>
                  <w:marBottom w:val="166"/>
                  <w:divBdr>
                    <w:top w:val="none" w:sz="0" w:space="0" w:color="auto"/>
                    <w:left w:val="none" w:sz="0" w:space="0" w:color="auto"/>
                    <w:bottom w:val="none" w:sz="0" w:space="0" w:color="auto"/>
                    <w:right w:val="none" w:sz="0" w:space="0" w:color="auto"/>
                  </w:divBdr>
                  <w:divsChild>
                    <w:div w:id="1568875636">
                      <w:marLeft w:val="0"/>
                      <w:marRight w:val="0"/>
                      <w:marTop w:val="0"/>
                      <w:marBottom w:val="166"/>
                      <w:divBdr>
                        <w:top w:val="none" w:sz="0" w:space="0" w:color="auto"/>
                        <w:left w:val="none" w:sz="0" w:space="0" w:color="auto"/>
                        <w:bottom w:val="none" w:sz="0" w:space="0" w:color="auto"/>
                        <w:right w:val="none" w:sz="0" w:space="0" w:color="auto"/>
                      </w:divBdr>
                      <w:divsChild>
                        <w:div w:id="1100103098">
                          <w:marLeft w:val="0"/>
                          <w:marRight w:val="0"/>
                          <w:marTop w:val="0"/>
                          <w:marBottom w:val="0"/>
                          <w:divBdr>
                            <w:top w:val="none" w:sz="0" w:space="0" w:color="auto"/>
                            <w:left w:val="none" w:sz="0" w:space="0" w:color="auto"/>
                            <w:bottom w:val="none" w:sz="0" w:space="0" w:color="auto"/>
                            <w:right w:val="none" w:sz="0" w:space="0" w:color="auto"/>
                          </w:divBdr>
                          <w:divsChild>
                            <w:div w:id="706102242">
                              <w:marLeft w:val="0"/>
                              <w:marRight w:val="0"/>
                              <w:marTop w:val="0"/>
                              <w:marBottom w:val="0"/>
                              <w:divBdr>
                                <w:top w:val="none" w:sz="0" w:space="0" w:color="auto"/>
                                <w:left w:val="none" w:sz="0" w:space="0" w:color="auto"/>
                                <w:bottom w:val="none" w:sz="0" w:space="0" w:color="auto"/>
                                <w:right w:val="none" w:sz="0" w:space="0" w:color="auto"/>
                              </w:divBdr>
                              <w:divsChild>
                                <w:div w:id="335546543">
                                  <w:marLeft w:val="0"/>
                                  <w:marRight w:val="0"/>
                                  <w:marTop w:val="0"/>
                                  <w:marBottom w:val="0"/>
                                  <w:divBdr>
                                    <w:top w:val="none" w:sz="0" w:space="0" w:color="auto"/>
                                    <w:left w:val="none" w:sz="0" w:space="0" w:color="auto"/>
                                    <w:bottom w:val="none" w:sz="0" w:space="0" w:color="auto"/>
                                    <w:right w:val="none" w:sz="0" w:space="0" w:color="auto"/>
                                  </w:divBdr>
                                </w:div>
                                <w:div w:id="1029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81">
                          <w:marLeft w:val="0"/>
                          <w:marRight w:val="0"/>
                          <w:marTop w:val="0"/>
                          <w:marBottom w:val="0"/>
                          <w:divBdr>
                            <w:top w:val="none" w:sz="0" w:space="0" w:color="auto"/>
                            <w:left w:val="none" w:sz="0" w:space="0" w:color="auto"/>
                            <w:bottom w:val="none" w:sz="0" w:space="0" w:color="auto"/>
                            <w:right w:val="none" w:sz="0" w:space="0" w:color="auto"/>
                          </w:divBdr>
                          <w:divsChild>
                            <w:div w:id="423918674">
                              <w:marLeft w:val="0"/>
                              <w:marRight w:val="0"/>
                              <w:marTop w:val="0"/>
                              <w:marBottom w:val="0"/>
                              <w:divBdr>
                                <w:top w:val="none" w:sz="0" w:space="0" w:color="auto"/>
                                <w:left w:val="none" w:sz="0" w:space="0" w:color="auto"/>
                                <w:bottom w:val="none" w:sz="0" w:space="0" w:color="auto"/>
                                <w:right w:val="none" w:sz="0" w:space="0" w:color="auto"/>
                              </w:divBdr>
                            </w:div>
                            <w:div w:id="21255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603">
                      <w:marLeft w:val="0"/>
                      <w:marRight w:val="0"/>
                      <w:marTop w:val="166"/>
                      <w:marBottom w:val="166"/>
                      <w:divBdr>
                        <w:top w:val="none" w:sz="0" w:space="0" w:color="auto"/>
                        <w:left w:val="none" w:sz="0" w:space="0" w:color="auto"/>
                        <w:bottom w:val="none" w:sz="0" w:space="0" w:color="auto"/>
                        <w:right w:val="none" w:sz="0" w:space="0" w:color="auto"/>
                      </w:divBdr>
                      <w:divsChild>
                        <w:div w:id="2007123507">
                          <w:marLeft w:val="0"/>
                          <w:marRight w:val="0"/>
                          <w:marTop w:val="0"/>
                          <w:marBottom w:val="0"/>
                          <w:divBdr>
                            <w:top w:val="none" w:sz="0" w:space="0" w:color="auto"/>
                            <w:left w:val="none" w:sz="0" w:space="0" w:color="auto"/>
                            <w:bottom w:val="none" w:sz="0" w:space="0" w:color="auto"/>
                            <w:right w:val="none" w:sz="0" w:space="0" w:color="auto"/>
                          </w:divBdr>
                        </w:div>
                      </w:divsChild>
                    </w:div>
                    <w:div w:id="1862081689">
                      <w:marLeft w:val="0"/>
                      <w:marRight w:val="0"/>
                      <w:marTop w:val="166"/>
                      <w:marBottom w:val="166"/>
                      <w:divBdr>
                        <w:top w:val="none" w:sz="0" w:space="0" w:color="auto"/>
                        <w:left w:val="none" w:sz="0" w:space="0" w:color="auto"/>
                        <w:bottom w:val="none" w:sz="0" w:space="0" w:color="auto"/>
                        <w:right w:val="none" w:sz="0" w:space="0" w:color="auto"/>
                      </w:divBdr>
                      <w:divsChild>
                        <w:div w:id="1311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5453">
                  <w:marLeft w:val="0"/>
                  <w:marRight w:val="0"/>
                  <w:marTop w:val="331"/>
                  <w:marBottom w:val="331"/>
                  <w:divBdr>
                    <w:top w:val="single" w:sz="6" w:space="0" w:color="97B0C8"/>
                    <w:left w:val="none" w:sz="0" w:space="0" w:color="auto"/>
                    <w:bottom w:val="none" w:sz="0" w:space="0" w:color="auto"/>
                    <w:right w:val="none" w:sz="0" w:space="0" w:color="auto"/>
                  </w:divBdr>
                </w:div>
                <w:div w:id="271910176">
                  <w:marLeft w:val="0"/>
                  <w:marRight w:val="0"/>
                  <w:marTop w:val="0"/>
                  <w:marBottom w:val="0"/>
                  <w:divBdr>
                    <w:top w:val="none" w:sz="0" w:space="0" w:color="auto"/>
                    <w:left w:val="none" w:sz="0" w:space="0" w:color="auto"/>
                    <w:bottom w:val="none" w:sz="0" w:space="0" w:color="auto"/>
                    <w:right w:val="none" w:sz="0" w:space="0" w:color="auto"/>
                  </w:divBdr>
                </w:div>
                <w:div w:id="652638028">
                  <w:marLeft w:val="0"/>
                  <w:marRight w:val="0"/>
                  <w:marTop w:val="0"/>
                  <w:marBottom w:val="0"/>
                  <w:divBdr>
                    <w:top w:val="none" w:sz="0" w:space="0" w:color="auto"/>
                    <w:left w:val="none" w:sz="0" w:space="0" w:color="auto"/>
                    <w:bottom w:val="none" w:sz="0" w:space="0" w:color="auto"/>
                    <w:right w:val="none" w:sz="0" w:space="0" w:color="auto"/>
                  </w:divBdr>
                </w:div>
                <w:div w:id="1230002148">
                  <w:marLeft w:val="0"/>
                  <w:marRight w:val="0"/>
                  <w:marTop w:val="0"/>
                  <w:marBottom w:val="0"/>
                  <w:divBdr>
                    <w:top w:val="none" w:sz="0" w:space="0" w:color="auto"/>
                    <w:left w:val="none" w:sz="0" w:space="0" w:color="auto"/>
                    <w:bottom w:val="none" w:sz="0" w:space="0" w:color="auto"/>
                    <w:right w:val="none" w:sz="0" w:space="0" w:color="auto"/>
                  </w:divBdr>
                  <w:divsChild>
                    <w:div w:id="30156558">
                      <w:marLeft w:val="0"/>
                      <w:marRight w:val="0"/>
                      <w:marTop w:val="331"/>
                      <w:marBottom w:val="331"/>
                      <w:divBdr>
                        <w:top w:val="single" w:sz="6" w:space="17" w:color="EAC3AF"/>
                        <w:left w:val="single" w:sz="6" w:space="17" w:color="EAC3AF"/>
                        <w:bottom w:val="single" w:sz="6" w:space="17" w:color="EAC3AF"/>
                        <w:right w:val="single" w:sz="6" w:space="17" w:color="EAC3AF"/>
                      </w:divBdr>
                      <w:divsChild>
                        <w:div w:id="1209341090">
                          <w:marLeft w:val="0"/>
                          <w:marRight w:val="0"/>
                          <w:marTop w:val="0"/>
                          <w:marBottom w:val="331"/>
                          <w:divBdr>
                            <w:top w:val="none" w:sz="0" w:space="0" w:color="auto"/>
                            <w:left w:val="none" w:sz="0" w:space="0" w:color="auto"/>
                            <w:bottom w:val="none" w:sz="0" w:space="0" w:color="auto"/>
                            <w:right w:val="none" w:sz="0" w:space="0" w:color="auto"/>
                          </w:divBdr>
                        </w:div>
                        <w:div w:id="109856942">
                          <w:marLeft w:val="0"/>
                          <w:marRight w:val="0"/>
                          <w:marTop w:val="166"/>
                          <w:marBottom w:val="0"/>
                          <w:divBdr>
                            <w:top w:val="none" w:sz="0" w:space="0" w:color="auto"/>
                            <w:left w:val="none" w:sz="0" w:space="0" w:color="auto"/>
                            <w:bottom w:val="none" w:sz="0" w:space="0" w:color="auto"/>
                            <w:right w:val="none" w:sz="0" w:space="0" w:color="auto"/>
                          </w:divBdr>
                        </w:div>
                        <w:div w:id="1949383564">
                          <w:marLeft w:val="0"/>
                          <w:marRight w:val="0"/>
                          <w:marTop w:val="0"/>
                          <w:marBottom w:val="0"/>
                          <w:divBdr>
                            <w:top w:val="none" w:sz="0" w:space="0" w:color="auto"/>
                            <w:left w:val="none" w:sz="0" w:space="0" w:color="auto"/>
                            <w:bottom w:val="none" w:sz="0" w:space="0" w:color="auto"/>
                            <w:right w:val="none" w:sz="0" w:space="0" w:color="auto"/>
                          </w:divBdr>
                          <w:divsChild>
                            <w:div w:id="1181890251">
                              <w:marLeft w:val="0"/>
                              <w:marRight w:val="0"/>
                              <w:marTop w:val="0"/>
                              <w:marBottom w:val="0"/>
                              <w:divBdr>
                                <w:top w:val="none" w:sz="0" w:space="0" w:color="auto"/>
                                <w:left w:val="none" w:sz="0" w:space="0" w:color="auto"/>
                                <w:bottom w:val="none" w:sz="0" w:space="0" w:color="auto"/>
                                <w:right w:val="none" w:sz="0" w:space="0" w:color="auto"/>
                              </w:divBdr>
                            </w:div>
                            <w:div w:id="262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2799">
                  <w:marLeft w:val="0"/>
                  <w:marRight w:val="0"/>
                  <w:marTop w:val="0"/>
                  <w:marBottom w:val="0"/>
                  <w:divBdr>
                    <w:top w:val="none" w:sz="0" w:space="0" w:color="auto"/>
                    <w:left w:val="none" w:sz="0" w:space="0" w:color="auto"/>
                    <w:bottom w:val="none" w:sz="0" w:space="0" w:color="auto"/>
                    <w:right w:val="none" w:sz="0" w:space="0" w:color="auto"/>
                  </w:divBdr>
                </w:div>
                <w:div w:id="1464620530">
                  <w:marLeft w:val="0"/>
                  <w:marRight w:val="0"/>
                  <w:marTop w:val="0"/>
                  <w:marBottom w:val="0"/>
                  <w:divBdr>
                    <w:top w:val="none" w:sz="0" w:space="0" w:color="auto"/>
                    <w:left w:val="none" w:sz="0" w:space="0" w:color="auto"/>
                    <w:bottom w:val="none" w:sz="0" w:space="0" w:color="auto"/>
                    <w:right w:val="none" w:sz="0" w:space="0" w:color="auto"/>
                  </w:divBdr>
                  <w:divsChild>
                    <w:div w:id="299045084">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815639165">
              <w:marLeft w:val="0"/>
              <w:marRight w:val="0"/>
              <w:marTop w:val="331"/>
              <w:marBottom w:val="33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625634/" TargetMode="External"/><Relationship Id="rId13" Type="http://schemas.openxmlformats.org/officeDocument/2006/relationships/hyperlink" Target="https://www.ncbi.nlm.nih.gov/pmc/about/disclaimer/"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ncbi.nlm.nih.gov/pmc/articles/PMC4625634/" TargetMode="External"/><Relationship Id="rId7" Type="http://schemas.openxmlformats.org/officeDocument/2006/relationships/image" Target="media/image1.gif"/><Relationship Id="rId12" Type="http://schemas.openxmlformats.org/officeDocument/2006/relationships/hyperlink" Target="https://www.ncbi.nlm.nih.gov/pmc/articles/PMC4625634/" TargetMode="External"/><Relationship Id="rId17" Type="http://schemas.openxmlformats.org/officeDocument/2006/relationships/hyperlink" Target="https://www.ncbi.nlm.nih.gov/pmc/articles/PMC4625634/figure/T1/" TargetMode="External"/><Relationship Id="rId2" Type="http://schemas.openxmlformats.org/officeDocument/2006/relationships/styles" Target="styles.xml"/><Relationship Id="rId16" Type="http://schemas.openxmlformats.org/officeDocument/2006/relationships/hyperlink" Target="https://www.ncbi.nlm.nih.gov/pmc/articles/PMC4625634/" TargetMode="External"/><Relationship Id="rId20" Type="http://schemas.openxmlformats.org/officeDocument/2006/relationships/hyperlink" Target="https://www.ncbi.nlm.nih.gov/pmc/articles/PMC4625634/figure/T1/" TargetMode="External"/><Relationship Id="rId1" Type="http://schemas.openxmlformats.org/officeDocument/2006/relationships/numbering" Target="numbering.xml"/><Relationship Id="rId6" Type="http://schemas.openxmlformats.org/officeDocument/2006/relationships/hyperlink" Target="https://www.ncbi.nlm.nih.gov/pmc/issues/260059/" TargetMode="External"/><Relationship Id="rId11" Type="http://schemas.openxmlformats.org/officeDocument/2006/relationships/hyperlink" Target="https://www.ncbi.nlm.nih.gov/pmc/articles/PMC4625634/" TargetMode="External"/><Relationship Id="rId24" Type="http://schemas.openxmlformats.org/officeDocument/2006/relationships/theme" Target="theme/theme1.xml"/><Relationship Id="rId5" Type="http://schemas.openxmlformats.org/officeDocument/2006/relationships/hyperlink" Target="https://www.ncbi.nlm.nih.gov/pmc/journals/2128/" TargetMode="External"/><Relationship Id="rId15" Type="http://schemas.openxmlformats.org/officeDocument/2006/relationships/hyperlink" Target="https://www.ncbi.nlm.nih.gov/pmc/articles/PMC4625634/" TargetMode="External"/><Relationship Id="rId23" Type="http://schemas.openxmlformats.org/officeDocument/2006/relationships/fontTable" Target="fontTable.xml"/><Relationship Id="rId10" Type="http://schemas.openxmlformats.org/officeDocument/2006/relationships/hyperlink" Target="https://www.ncbi.nlm.nih.gov/pubmed/?term=Visovsky%20C%5BAuthor%5D&amp;cauthor=true&amp;cauthor_uid=26557415" TargetMode="External"/><Relationship Id="rId19" Type="http://schemas.openxmlformats.org/officeDocument/2006/relationships/hyperlink" Target="https://www.ncbi.nlm.nih.gov/pmc/articles/PMC4625634/figure/T1/?report=objectonly" TargetMode="External"/><Relationship Id="rId4" Type="http://schemas.openxmlformats.org/officeDocument/2006/relationships/webSettings" Target="webSettings.xml"/><Relationship Id="rId9" Type="http://schemas.openxmlformats.org/officeDocument/2006/relationships/hyperlink" Target="https://www.ncbi.nlm.nih.gov/pubmed/26557415" TargetMode="External"/><Relationship Id="rId14" Type="http://schemas.openxmlformats.org/officeDocument/2006/relationships/hyperlink" Target="https://www.ncbi.nlm.nih.gov/pmc/articles/PMC4625634/" TargetMode="External"/><Relationship Id="rId22" Type="http://schemas.openxmlformats.org/officeDocument/2006/relationships/hyperlink" Target="https://www.ncbi.nlm.nih.gov/pmc/articles/PMC4625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Writing a Successful Grant: Tips and Tools</vt:lpstr>
      <vt:lpstr>    GRANT PREPARATION</vt:lpstr>
      <vt:lpstr>    GRANT WRITING</vt:lpstr>
      <vt:lpstr>    RESOURCES</vt:lpstr>
      <vt:lpstr>    CONCLUSION</vt:lpstr>
      <vt:lpstr>    Footnotes</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Browning</dc:creator>
  <cp:keywords/>
  <dc:description/>
  <cp:lastModifiedBy>Mary Browning</cp:lastModifiedBy>
  <cp:revision>1</cp:revision>
  <dcterms:created xsi:type="dcterms:W3CDTF">2020-06-19T17:09:00Z</dcterms:created>
  <dcterms:modified xsi:type="dcterms:W3CDTF">2020-06-19T17:10:00Z</dcterms:modified>
</cp:coreProperties>
</file>