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1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290"/>
      </w:tblGrid>
      <w:tr w:rsidR="003B672B" w:rsidRPr="00B1757A" w14:paraId="5C75EB04" w14:textId="77777777" w:rsidTr="003B672B">
        <w:trPr>
          <w:tblHeader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35F1DB3" w14:textId="77777777" w:rsidR="003B672B" w:rsidRDefault="003B672B" w:rsidP="006D5CF9">
            <w:pPr>
              <w:pStyle w:val="Standard1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EE42215" wp14:editId="40FC6A67">
                  <wp:extent cx="1658620" cy="1350645"/>
                  <wp:effectExtent l="0" t="0" r="0" b="1905"/>
                  <wp:docPr id="1" name="Picture 1" descr="IONE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NE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</w:tcPr>
          <w:p w14:paraId="63032C20" w14:textId="77777777" w:rsidR="003B672B" w:rsidRDefault="003B672B" w:rsidP="006D5CF9">
            <w:pPr>
              <w:pStyle w:val="Standard1"/>
              <w:spacing w:before="0" w:after="0"/>
              <w:jc w:val="center"/>
              <w:rPr>
                <w:b/>
                <w:sz w:val="28"/>
                <w:szCs w:val="28"/>
              </w:rPr>
            </w:pPr>
            <w:bookmarkStart w:id="0" w:name="Logistics"/>
            <w:bookmarkEnd w:id="0"/>
          </w:p>
          <w:p w14:paraId="32F894FC" w14:textId="77777777" w:rsidR="003B672B" w:rsidRDefault="003B672B" w:rsidP="003B672B">
            <w:pPr>
              <w:pStyle w:val="Standard1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Relations Committee Report</w:t>
            </w:r>
          </w:p>
          <w:p w14:paraId="5245AF8E" w14:textId="6EAE98F6" w:rsidR="003B672B" w:rsidRDefault="005F055C" w:rsidP="003B672B">
            <w:pPr>
              <w:pStyle w:val="Standard1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Meeting</w:t>
            </w:r>
            <w:r w:rsidR="00514F7E">
              <w:rPr>
                <w:b/>
                <w:sz w:val="28"/>
                <w:szCs w:val="28"/>
              </w:rPr>
              <w:t xml:space="preserve"> 2021</w:t>
            </w:r>
          </w:p>
          <w:p w14:paraId="3340EAA1" w14:textId="0105B036" w:rsidR="003B672B" w:rsidRPr="00B1757A" w:rsidRDefault="003B672B" w:rsidP="003B672B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C5F210" w14:textId="566CAD4F" w:rsidR="00ED085D" w:rsidRDefault="00ED085D"/>
    <w:p w14:paraId="22418306" w14:textId="464C300E" w:rsidR="003B672B" w:rsidRPr="000F1745" w:rsidRDefault="003B672B">
      <w:pPr>
        <w:rPr>
          <w:sz w:val="40"/>
          <w:szCs w:val="40"/>
        </w:rPr>
      </w:pPr>
    </w:p>
    <w:p w14:paraId="561113BE" w14:textId="0947EADA" w:rsidR="000F1745" w:rsidRPr="000F1745" w:rsidRDefault="005F055C" w:rsidP="00E37251">
      <w:pPr>
        <w:rPr>
          <w:sz w:val="40"/>
          <w:szCs w:val="40"/>
        </w:rPr>
      </w:pPr>
      <w:r>
        <w:rPr>
          <w:sz w:val="40"/>
          <w:szCs w:val="40"/>
        </w:rPr>
        <w:t xml:space="preserve">In 2021 the </w:t>
      </w:r>
      <w:r w:rsidR="003B672B" w:rsidRPr="000F1745">
        <w:rPr>
          <w:sz w:val="40"/>
          <w:szCs w:val="40"/>
        </w:rPr>
        <w:t>IONL Public Relations committee</w:t>
      </w:r>
      <w:r w:rsidR="00E360C0">
        <w:rPr>
          <w:sz w:val="40"/>
          <w:szCs w:val="40"/>
        </w:rPr>
        <w:t xml:space="preserve"> </w:t>
      </w:r>
      <w:r w:rsidR="00494118">
        <w:rPr>
          <w:sz w:val="40"/>
          <w:szCs w:val="40"/>
        </w:rPr>
        <w:t xml:space="preserve">activity consisted of </w:t>
      </w:r>
      <w:r w:rsidR="00E360C0">
        <w:rPr>
          <w:sz w:val="40"/>
          <w:szCs w:val="40"/>
        </w:rPr>
        <w:t>review</w:t>
      </w:r>
      <w:r w:rsidR="00494118">
        <w:rPr>
          <w:sz w:val="40"/>
          <w:szCs w:val="40"/>
        </w:rPr>
        <w:t>ing</w:t>
      </w:r>
      <w:r w:rsidR="00E360C0">
        <w:rPr>
          <w:sz w:val="40"/>
          <w:szCs w:val="40"/>
        </w:rPr>
        <w:t xml:space="preserve"> and provid</w:t>
      </w:r>
      <w:r w:rsidR="00494118">
        <w:rPr>
          <w:sz w:val="40"/>
          <w:szCs w:val="40"/>
        </w:rPr>
        <w:t>ing</w:t>
      </w:r>
      <w:r w:rsidR="00E360C0">
        <w:rPr>
          <w:sz w:val="40"/>
          <w:szCs w:val="40"/>
        </w:rPr>
        <w:t xml:space="preserve"> input on the Fall Conference program prior to publication</w:t>
      </w:r>
      <w:r w:rsidR="00494118">
        <w:rPr>
          <w:sz w:val="40"/>
          <w:szCs w:val="40"/>
        </w:rPr>
        <w:t>, committee chair attending and participating in the IONL Board retreat and quarterly meetings and remaining available for any PR functions assigned by the IONL executive director or IONL board.</w:t>
      </w:r>
    </w:p>
    <w:p w14:paraId="2A941E7B" w14:textId="0F621B58" w:rsidR="000F1745" w:rsidRPr="000F1745" w:rsidRDefault="000F1745">
      <w:pPr>
        <w:rPr>
          <w:sz w:val="40"/>
          <w:szCs w:val="40"/>
        </w:rPr>
      </w:pPr>
    </w:p>
    <w:p w14:paraId="41BFBD76" w14:textId="1812CC01" w:rsidR="000F1745" w:rsidRPr="000F1745" w:rsidRDefault="000F1745">
      <w:pPr>
        <w:rPr>
          <w:sz w:val="40"/>
          <w:szCs w:val="40"/>
        </w:rPr>
      </w:pPr>
      <w:r w:rsidRPr="000F1745">
        <w:rPr>
          <w:sz w:val="40"/>
          <w:szCs w:val="40"/>
        </w:rPr>
        <w:t xml:space="preserve">Respectfully Submitted, </w:t>
      </w:r>
    </w:p>
    <w:p w14:paraId="2429129D" w14:textId="56E81A36" w:rsidR="000F1745" w:rsidRPr="000F1745" w:rsidRDefault="000F1745">
      <w:pPr>
        <w:rPr>
          <w:sz w:val="40"/>
          <w:szCs w:val="40"/>
        </w:rPr>
      </w:pPr>
      <w:r w:rsidRPr="000F1745">
        <w:rPr>
          <w:sz w:val="40"/>
          <w:szCs w:val="40"/>
        </w:rPr>
        <w:t xml:space="preserve">Lynn Turner </w:t>
      </w:r>
    </w:p>
    <w:p w14:paraId="21426E2C" w14:textId="76274730" w:rsidR="000F1745" w:rsidRPr="000F1745" w:rsidRDefault="000F1745">
      <w:pPr>
        <w:rPr>
          <w:sz w:val="40"/>
          <w:szCs w:val="40"/>
        </w:rPr>
      </w:pPr>
      <w:r w:rsidRPr="000F1745">
        <w:rPr>
          <w:sz w:val="40"/>
          <w:szCs w:val="40"/>
        </w:rPr>
        <w:t>IONL Public Relations Chair</w:t>
      </w:r>
    </w:p>
    <w:p w14:paraId="5BE2E70F" w14:textId="2AC71693" w:rsidR="000F1745" w:rsidRDefault="000F1745"/>
    <w:p w14:paraId="32B9BD00" w14:textId="77777777" w:rsidR="000F1745" w:rsidRDefault="000F1745"/>
    <w:sectPr w:rsidR="000F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2B"/>
    <w:rsid w:val="000F1745"/>
    <w:rsid w:val="002F7F81"/>
    <w:rsid w:val="003B672B"/>
    <w:rsid w:val="00494118"/>
    <w:rsid w:val="00514F7E"/>
    <w:rsid w:val="00563FA5"/>
    <w:rsid w:val="005F055C"/>
    <w:rsid w:val="00D32A08"/>
    <w:rsid w:val="00E360C0"/>
    <w:rsid w:val="00E37251"/>
    <w:rsid w:val="00ED085D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C360"/>
  <w15:chartTrackingRefBased/>
  <w15:docId w15:val="{793B541D-27C1-4EA7-B3E5-98A2094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3B672B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 Turner</dc:creator>
  <cp:keywords/>
  <dc:description/>
  <cp:lastModifiedBy>Mary Browning</cp:lastModifiedBy>
  <cp:revision>2</cp:revision>
  <dcterms:created xsi:type="dcterms:W3CDTF">2021-10-13T14:32:00Z</dcterms:created>
  <dcterms:modified xsi:type="dcterms:W3CDTF">2021-10-13T14:32:00Z</dcterms:modified>
</cp:coreProperties>
</file>